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02" w:rsidRPr="00724002" w:rsidRDefault="00724002" w:rsidP="00724002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center"/>
        <w:rPr>
          <w:rFonts w:ascii="微软雅黑" w:eastAsia="微软雅黑" w:hAnsi="微软雅黑" w:cs="宋体"/>
          <w:color w:val="0066CC"/>
          <w:kern w:val="0"/>
          <w:sz w:val="36"/>
          <w:szCs w:val="36"/>
        </w:rPr>
      </w:pPr>
      <w:r w:rsidRPr="00724002">
        <w:rPr>
          <w:rFonts w:ascii="微软雅黑" w:eastAsia="微软雅黑" w:hAnsi="微软雅黑" w:cs="宋体" w:hint="eastAsia"/>
          <w:color w:val="0066CC"/>
          <w:kern w:val="0"/>
          <w:sz w:val="36"/>
          <w:szCs w:val="36"/>
        </w:rPr>
        <w:t>文化部 财政部 国家税务总局</w:t>
      </w:r>
    </w:p>
    <w:p w:rsidR="00724002" w:rsidRPr="00724002" w:rsidRDefault="00724002" w:rsidP="00724002">
      <w:pPr>
        <w:widowControl/>
        <w:numPr>
          <w:ilvl w:val="0"/>
          <w:numId w:val="1"/>
        </w:numPr>
        <w:shd w:val="clear" w:color="auto" w:fill="FFFFFF"/>
        <w:spacing w:line="750" w:lineRule="atLeast"/>
        <w:ind w:left="0"/>
        <w:jc w:val="center"/>
        <w:rPr>
          <w:rFonts w:ascii="微软雅黑" w:eastAsia="微软雅黑" w:hAnsi="微软雅黑" w:cs="宋体" w:hint="eastAsia"/>
          <w:color w:val="CC0000"/>
          <w:kern w:val="0"/>
          <w:sz w:val="42"/>
          <w:szCs w:val="42"/>
        </w:rPr>
      </w:pPr>
      <w:r w:rsidRPr="00724002">
        <w:rPr>
          <w:rFonts w:ascii="微软雅黑" w:eastAsia="微软雅黑" w:hAnsi="微软雅黑" w:cs="宋体" w:hint="eastAsia"/>
          <w:color w:val="CC0000"/>
          <w:kern w:val="0"/>
          <w:sz w:val="42"/>
          <w:szCs w:val="42"/>
        </w:rPr>
        <w:t>关于实施《动漫企业认定管理办法（试行）》有关问题的通知</w:t>
      </w:r>
    </w:p>
    <w:p w:rsidR="00724002" w:rsidRDefault="00724002" w:rsidP="00724002">
      <w:pPr>
        <w:widowControl/>
        <w:numPr>
          <w:ilvl w:val="0"/>
          <w:numId w:val="1"/>
        </w:numPr>
        <w:shd w:val="clear" w:color="auto" w:fill="FFFFFF"/>
        <w:spacing w:line="450" w:lineRule="atLeast"/>
        <w:ind w:left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proofErr w:type="gramStart"/>
      <w:r w:rsidRPr="00724002">
        <w:rPr>
          <w:rFonts w:ascii="微软雅黑" w:eastAsia="微软雅黑" w:hAnsi="微软雅黑" w:cs="宋体" w:hint="eastAsia"/>
          <w:color w:val="333333"/>
          <w:kern w:val="0"/>
          <w:szCs w:val="21"/>
        </w:rPr>
        <w:t>文产发</w:t>
      </w:r>
      <w:proofErr w:type="gramEnd"/>
      <w:r w:rsidRPr="00724002">
        <w:rPr>
          <w:rFonts w:ascii="微软雅黑" w:eastAsia="微软雅黑" w:hAnsi="微软雅黑" w:cs="宋体" w:hint="eastAsia"/>
          <w:color w:val="333333"/>
          <w:kern w:val="0"/>
          <w:szCs w:val="21"/>
        </w:rPr>
        <w:t>[2009]18号</w:t>
      </w:r>
    </w:p>
    <w:p w:rsidR="00724002" w:rsidRPr="00724002" w:rsidRDefault="00724002" w:rsidP="00724002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724002" w:rsidRPr="00724002" w:rsidRDefault="00724002" w:rsidP="00724002">
      <w:pPr>
        <w:widowControl/>
        <w:numPr>
          <w:ilvl w:val="0"/>
          <w:numId w:val="1"/>
        </w:numPr>
        <w:shd w:val="clear" w:color="auto" w:fill="FFFFFF"/>
        <w:spacing w:after="240" w:line="540" w:lineRule="atLeast"/>
        <w:ind w:left="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各省、自治区、直辖市、计划单列市文化厅（局）、财政厅（局）、国家税务局、地方税务局： </w:t>
      </w: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为贯彻落实《动漫企业认定管理办法（试行）》（文市发〔2008〕51号，以下简称《办法》），做好动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漫企业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认定管理工作，确保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动漫企业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认定工作顺利推进，推动我国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动漫产业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的健康快速发展，现就有关事项通知如下： </w:t>
      </w: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     一、尽快建立健全工作机制，加快认定进程。 </w:t>
      </w: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各省、自治区、直辖市文化行政部门与同级财政、税务部门要抓紧成立省级认定机构，健全工作机制，在严格执行认定工作原则和规范的情况下，对符合条件的企业尽快开展认定初审和材料上报工作。省级认定机构办公室设在各省、自治区、直辖市文化行政部门。认定工作中遇到问题请及时研究解决和上报全国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动漫企业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认定管理工作办公室。文化部、财政部和国家税务总局将对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动漫产业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税收政策执行情况进行监督检查。 </w:t>
      </w: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    二、严格把握认定标准。 </w:t>
      </w: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《办法》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所称动漫企业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，不包括漫画出版、发行，动画播出、放映，网络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动漫传播以及动漫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衍生产品生产、销售等为主营业务的企业。 </w:t>
      </w: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    企业拥有的自主知识产权是指企业近3年内（至申报日前）获得的自主知识产权。 </w:t>
      </w: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企业营业场所产权证明或者租赁意向书（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含出租方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的产权证明），营业</w:t>
      </w: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场所为企业自有产权的，提供房产证复印件加盖企业公章；营业场所为企业租赁的，提供产权方房产证复印件加盖公章或房主签字，并提供房屋租赁合同加盖企业公章。 </w:t>
      </w: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企业申请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动漫企业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资格，应提供具有资质的中介机构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鉴证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的企业财务年度报表（含资产负债表、损益表、现金流量表）等企业经营情况，以及企业年度研究开发费用情况表，并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附研究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开发活动说明材料，并加盖具有资质的中介机构的公章。各地认定机构应认真核验申请材料。 </w:t>
      </w: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三、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动漫企业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认定年审受理申请时间为每年的5月1日—7月31日。 </w:t>
      </w: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四、计划单列市所在省文化厅本着方便、快捷原则，可根据本地实际情况制定计划单列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市动漫企业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认定工作的具体办法。 </w:t>
      </w: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五、《办法》第十四条规定的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动漫企业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认定申请材料格式见本通知附件1，申请认定的企业应填写</w:t>
      </w:r>
      <w:proofErr w:type="gramStart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动漫企业</w:t>
      </w:r>
      <w:proofErr w:type="gramEnd"/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认定申请书，格式见本通知附件2. </w:t>
      </w: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特此通知。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bookmarkStart w:id="0" w:name="_GoBack"/>
      <w:bookmarkEnd w:id="0"/>
    </w:p>
    <w:p w:rsidR="00724002" w:rsidRPr="00724002" w:rsidRDefault="00724002" w:rsidP="00724002">
      <w:pPr>
        <w:widowControl/>
        <w:shd w:val="clear" w:color="auto" w:fill="FFFFFF"/>
        <w:spacing w:line="540" w:lineRule="atLeast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文化部 财政部 国家税务总局 </w:t>
      </w:r>
      <w:r w:rsidRPr="007240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二OO九年六月四号</w:t>
      </w:r>
    </w:p>
    <w:p w:rsidR="004D6A6A" w:rsidRDefault="004D6A6A"/>
    <w:sectPr w:rsidR="004D6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247"/>
    <w:multiLevelType w:val="multilevel"/>
    <w:tmpl w:val="9E0E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02"/>
    <w:rsid w:val="004D6A6A"/>
    <w:rsid w:val="007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2017-08-29T02:58:00Z</dcterms:created>
  <dcterms:modified xsi:type="dcterms:W3CDTF">2017-08-29T02:59:00Z</dcterms:modified>
</cp:coreProperties>
</file>